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19" w:rsidRPr="00117519" w:rsidRDefault="00117519" w:rsidP="00117519">
      <w:pPr>
        <w:jc w:val="center"/>
        <w:rPr>
          <w:rFonts w:eastAsia="Georgia" w:cstheme="minorHAnsi"/>
          <w:b/>
          <w:sz w:val="32"/>
          <w:szCs w:val="32"/>
        </w:rPr>
      </w:pPr>
      <w:r w:rsidRPr="00117519">
        <w:rPr>
          <w:rFonts w:eastAsia="Georgia" w:cstheme="minorHAnsi"/>
          <w:b/>
          <w:sz w:val="32"/>
          <w:szCs w:val="32"/>
        </w:rPr>
        <w:t>Mutualiser les bases et données de provenances</w:t>
      </w:r>
    </w:p>
    <w:p w:rsidR="00117519" w:rsidRPr="00117519" w:rsidRDefault="00117519" w:rsidP="00117519">
      <w:pPr>
        <w:jc w:val="center"/>
        <w:rPr>
          <w:rFonts w:eastAsia="Georgia" w:cstheme="minorHAnsi"/>
          <w:b/>
          <w:sz w:val="32"/>
          <w:szCs w:val="32"/>
        </w:rPr>
      </w:pPr>
      <w:r w:rsidRPr="00117519">
        <w:rPr>
          <w:rFonts w:eastAsia="Georgia" w:cstheme="minorHAnsi"/>
          <w:b/>
          <w:sz w:val="32"/>
          <w:szCs w:val="32"/>
        </w:rPr>
        <w:t xml:space="preserve">Quelques pistes relevées suite au débat sur la liste </w:t>
      </w:r>
      <w:proofErr w:type="spellStart"/>
      <w:r w:rsidRPr="00117519">
        <w:rPr>
          <w:rFonts w:eastAsia="Georgia" w:cstheme="minorHAnsi"/>
          <w:b/>
          <w:sz w:val="32"/>
          <w:szCs w:val="32"/>
        </w:rPr>
        <w:t>BiblioPat</w:t>
      </w:r>
      <w:proofErr w:type="spellEnd"/>
      <w:r w:rsidRPr="00117519">
        <w:rPr>
          <w:rFonts w:eastAsia="Georgia" w:cstheme="minorHAnsi"/>
          <w:b/>
          <w:sz w:val="32"/>
          <w:szCs w:val="32"/>
        </w:rPr>
        <w:t>, en janvier 2013</w:t>
      </w:r>
    </w:p>
    <w:p w:rsidR="00117519" w:rsidRPr="00117519" w:rsidRDefault="00117519" w:rsidP="00117519">
      <w:pPr>
        <w:rPr>
          <w:rFonts w:eastAsia="Georgia" w:cstheme="minorHAnsi"/>
          <w:b/>
        </w:rPr>
      </w:pPr>
    </w:p>
    <w:p w:rsidR="00117519" w:rsidRPr="00117519" w:rsidRDefault="00117519" w:rsidP="00117519">
      <w:pPr>
        <w:rPr>
          <w:rFonts w:eastAsia="Georgia" w:cstheme="minorHAnsi"/>
          <w:b/>
        </w:rPr>
      </w:pPr>
      <w:r w:rsidRPr="00117519">
        <w:rPr>
          <w:rFonts w:eastAsia="Georgia" w:cstheme="minorHAnsi"/>
          <w:b/>
        </w:rPr>
        <w:t>Cette synthèse est le reflet d’échanges ponctuels et non un état des lieux sur la question.</w:t>
      </w:r>
    </w:p>
    <w:p w:rsidR="00117519" w:rsidRPr="00117519" w:rsidRDefault="00117519" w:rsidP="00117519">
      <w:pPr>
        <w:rPr>
          <w:rFonts w:eastAsia="Georgia" w:cstheme="minorHAnsi"/>
        </w:rPr>
      </w:pPr>
    </w:p>
    <w:p w:rsidR="00117519" w:rsidRPr="00117519" w:rsidRDefault="00117519" w:rsidP="00117519">
      <w:pPr>
        <w:rPr>
          <w:rFonts w:cstheme="minorHAnsi"/>
        </w:rPr>
      </w:pPr>
      <w:r w:rsidRPr="00117519">
        <w:rPr>
          <w:rFonts w:eastAsia="Georgia" w:cstheme="minorHAnsi"/>
        </w:rPr>
        <w:t xml:space="preserve">Synthèse réalisée par Claire Haquet (BM </w:t>
      </w:r>
      <w:r w:rsidRPr="00117519">
        <w:rPr>
          <w:rFonts w:eastAsia="Georgia" w:cstheme="minorHAnsi"/>
        </w:rPr>
        <w:t xml:space="preserve">de </w:t>
      </w:r>
      <w:r w:rsidRPr="00117519">
        <w:rPr>
          <w:rFonts w:eastAsia="Georgia" w:cstheme="minorHAnsi"/>
        </w:rPr>
        <w:t>Nancy)</w:t>
      </w:r>
    </w:p>
    <w:p w:rsidR="00117519" w:rsidRPr="00117519" w:rsidRDefault="00117519" w:rsidP="00117519">
      <w:pPr>
        <w:pBdr>
          <w:top w:val="single" w:sz="4" w:space="1" w:color="auto"/>
        </w:pBdr>
        <w:rPr>
          <w:rFonts w:cstheme="minorHAnsi"/>
        </w:rPr>
      </w:pPr>
    </w:p>
    <w:p w:rsidR="00117519" w:rsidRPr="00117519" w:rsidRDefault="00117519" w:rsidP="00117519">
      <w:pPr>
        <w:rPr>
          <w:rFonts w:cstheme="minorHAnsi"/>
        </w:rPr>
      </w:pPr>
      <w:r w:rsidRPr="00117519">
        <w:rPr>
          <w:rFonts w:eastAsia="Georgia" w:cstheme="minorHAnsi"/>
          <w:b/>
        </w:rPr>
        <w:t>Point de départ :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Béatrice Delestre (</w:t>
      </w:r>
      <w:r>
        <w:rPr>
          <w:rFonts w:eastAsia="Georgia" w:cstheme="minorHAnsi"/>
        </w:rPr>
        <w:t>Bibliothèque de l’</w:t>
      </w:r>
      <w:r w:rsidRPr="00117519">
        <w:rPr>
          <w:rFonts w:eastAsia="Georgia" w:cstheme="minorHAnsi"/>
        </w:rPr>
        <w:t>Institut</w:t>
      </w:r>
      <w:r>
        <w:rPr>
          <w:rFonts w:eastAsia="Georgia" w:cstheme="minorHAnsi"/>
        </w:rPr>
        <w:t xml:space="preserve"> de France</w:t>
      </w:r>
      <w:r w:rsidRPr="00117519">
        <w:rPr>
          <w:rFonts w:eastAsia="Georgia" w:cstheme="minorHAnsi"/>
        </w:rPr>
        <w:t>) annonce la mise en ligne d’une base de provenances. Au-delà de la réalisation formelle, unanimement appréciée, un débat s’engage sur l’absence de liaison entre les différentes bases existantes, le défaut d’information sur celles-ci et la manière de les faire communiquer entre elles.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  <w:b/>
        </w:rPr>
        <w:t>A quoi servent les bases de provenances ?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 xml:space="preserve">(Juliette Jestaz, alors ENSBA, et Monique </w:t>
      </w:r>
      <w:proofErr w:type="spellStart"/>
      <w:r w:rsidRPr="00117519">
        <w:rPr>
          <w:rFonts w:eastAsia="Georgia" w:cstheme="minorHAnsi"/>
        </w:rPr>
        <w:t>Hulvey</w:t>
      </w:r>
      <w:proofErr w:type="spellEnd"/>
      <w:r w:rsidRPr="00117519">
        <w:rPr>
          <w:rFonts w:eastAsia="Georgia" w:cstheme="minorHAnsi"/>
        </w:rPr>
        <w:t>, BM Lyon)</w:t>
      </w:r>
    </w:p>
    <w:p w:rsidR="00117519" w:rsidRPr="00117519" w:rsidRDefault="00117519" w:rsidP="00117519">
      <w:pPr>
        <w:numPr>
          <w:ilvl w:val="0"/>
          <w:numId w:val="1"/>
        </w:numPr>
        <w:spacing w:after="0"/>
        <w:ind w:hanging="359"/>
        <w:jc w:val="both"/>
        <w:rPr>
          <w:rFonts w:cstheme="minorHAnsi"/>
        </w:rPr>
      </w:pPr>
      <w:r w:rsidRPr="00117519">
        <w:rPr>
          <w:rFonts w:eastAsia="Georgia" w:cstheme="minorHAnsi"/>
        </w:rPr>
        <w:t>trouver les titres ayant appartenu à un possesseur donné</w:t>
      </w:r>
    </w:p>
    <w:p w:rsidR="00117519" w:rsidRPr="00117519" w:rsidRDefault="00117519" w:rsidP="00117519">
      <w:pPr>
        <w:numPr>
          <w:ilvl w:val="0"/>
          <w:numId w:val="1"/>
        </w:numPr>
        <w:spacing w:after="0"/>
        <w:ind w:hanging="359"/>
        <w:jc w:val="both"/>
        <w:rPr>
          <w:rFonts w:cstheme="minorHAnsi"/>
        </w:rPr>
      </w:pPr>
      <w:r w:rsidRPr="00117519">
        <w:rPr>
          <w:rFonts w:eastAsia="Georgia" w:cstheme="minorHAnsi"/>
        </w:rPr>
        <w:t>identifier une marque de possession, par comparaison</w:t>
      </w:r>
    </w:p>
    <w:p w:rsidR="00117519" w:rsidRPr="00117519" w:rsidRDefault="00117519" w:rsidP="00117519">
      <w:pPr>
        <w:numPr>
          <w:ilvl w:val="0"/>
          <w:numId w:val="1"/>
        </w:numPr>
        <w:spacing w:after="0"/>
        <w:ind w:hanging="359"/>
        <w:jc w:val="both"/>
        <w:rPr>
          <w:rFonts w:cstheme="minorHAnsi"/>
        </w:rPr>
      </w:pPr>
      <w:r w:rsidRPr="00117519">
        <w:rPr>
          <w:rFonts w:eastAsia="Georgia" w:cstheme="minorHAnsi"/>
        </w:rPr>
        <w:t>reconstituer virtuellement des bibliothèques</w:t>
      </w:r>
    </w:p>
    <w:p w:rsidR="00117519" w:rsidRPr="00117519" w:rsidRDefault="00117519" w:rsidP="00117519">
      <w:pPr>
        <w:numPr>
          <w:ilvl w:val="0"/>
          <w:numId w:val="1"/>
        </w:numPr>
        <w:spacing w:after="0"/>
        <w:ind w:hanging="359"/>
        <w:jc w:val="both"/>
        <w:rPr>
          <w:rFonts w:cstheme="minorHAnsi"/>
        </w:rPr>
      </w:pPr>
      <w:r w:rsidRPr="00117519">
        <w:rPr>
          <w:rFonts w:eastAsia="Georgia" w:cstheme="minorHAnsi"/>
        </w:rPr>
        <w:t>trouver les différents possesseurs d’un même livre (traçabilité)</w:t>
      </w:r>
    </w:p>
    <w:p w:rsidR="00117519" w:rsidRPr="00117519" w:rsidRDefault="00117519" w:rsidP="00117519">
      <w:pPr>
        <w:jc w:val="both"/>
        <w:rPr>
          <w:rFonts w:cstheme="minorHAnsi"/>
        </w:rPr>
      </w:pP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  <w:b/>
        </w:rPr>
        <w:t>Quelles sont les bases existantes et comment les repérer ?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(Différents contributeurs)</w:t>
      </w:r>
    </w:p>
    <w:p w:rsidR="00117519" w:rsidRPr="00117519" w:rsidRDefault="00117519" w:rsidP="00117519">
      <w:pPr>
        <w:jc w:val="both"/>
        <w:rPr>
          <w:rFonts w:cstheme="minorHAnsi"/>
          <w:u w:val="single"/>
        </w:rPr>
      </w:pPr>
      <w:r w:rsidRPr="00117519">
        <w:rPr>
          <w:rFonts w:eastAsia="Georgia" w:cstheme="minorHAnsi"/>
          <w:u w:val="single"/>
        </w:rPr>
        <w:t xml:space="preserve">Outil de recensement : 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Identification des provenances des livres imprimés anciens (XV</w:t>
      </w:r>
      <w:r w:rsidRPr="00117519">
        <w:rPr>
          <w:rFonts w:eastAsia="Georgia" w:cstheme="minorHAnsi"/>
          <w:vertAlign w:val="superscript"/>
        </w:rPr>
        <w:t>e</w:t>
      </w:r>
      <w:r w:rsidRPr="00117519">
        <w:rPr>
          <w:rFonts w:eastAsia="Georgia" w:cstheme="minorHAnsi"/>
        </w:rPr>
        <w:t>-XVIII</w:t>
      </w:r>
      <w:r w:rsidRPr="00117519">
        <w:rPr>
          <w:rFonts w:eastAsia="Georgia" w:cstheme="minorHAnsi"/>
          <w:vertAlign w:val="superscript"/>
        </w:rPr>
        <w:t>e</w:t>
      </w:r>
      <w:r w:rsidRPr="00117519">
        <w:rPr>
          <w:rFonts w:eastAsia="Georgia" w:cstheme="minorHAnsi"/>
        </w:rPr>
        <w:t xml:space="preserve"> siècle)- Ressources imprimées et en ligne</w:t>
      </w:r>
    </w:p>
    <w:p w:rsidR="00117519" w:rsidRPr="00117519" w:rsidRDefault="00117519" w:rsidP="00117519">
      <w:pPr>
        <w:jc w:val="both"/>
        <w:rPr>
          <w:rFonts w:cstheme="minorHAnsi"/>
        </w:rPr>
      </w:pPr>
      <w:hyperlink r:id="rId6">
        <w:r w:rsidRPr="00117519">
          <w:rPr>
            <w:rFonts w:eastAsia="Georgia" w:cstheme="minorHAnsi"/>
            <w:color w:val="1155CC"/>
            <w:u w:val="single"/>
          </w:rPr>
          <w:t>http://theleme.enc.sorbonne.fr/cours/livres_imprimes_anciens/ressources_imprimees_en_ligne</w:t>
        </w:r>
      </w:hyperlink>
    </w:p>
    <w:p w:rsidR="00117519" w:rsidRPr="00117519" w:rsidRDefault="00117519" w:rsidP="00117519">
      <w:pPr>
        <w:jc w:val="both"/>
        <w:rPr>
          <w:rFonts w:cstheme="minorHAnsi"/>
          <w:u w:val="single"/>
        </w:rPr>
      </w:pPr>
      <w:r w:rsidRPr="00117519">
        <w:rPr>
          <w:rFonts w:eastAsia="Georgia" w:cstheme="minorHAnsi"/>
          <w:u w:val="single"/>
        </w:rPr>
        <w:t>Catalogues collectifs :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- SUDOC : index “reliure/provenance/conservation”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- CGM : champ “provenance”</w:t>
      </w:r>
    </w:p>
    <w:p w:rsidR="00117519" w:rsidRPr="00117519" w:rsidRDefault="00117519" w:rsidP="00117519">
      <w:pPr>
        <w:jc w:val="both"/>
        <w:rPr>
          <w:rFonts w:cstheme="minorHAnsi"/>
        </w:rPr>
      </w:pPr>
    </w:p>
    <w:p w:rsidR="00117519" w:rsidRPr="00117519" w:rsidRDefault="00117519" w:rsidP="00117519">
      <w:pPr>
        <w:jc w:val="both"/>
        <w:rPr>
          <w:rFonts w:cstheme="minorHAnsi"/>
          <w:u w:val="single"/>
        </w:rPr>
      </w:pPr>
      <w:r w:rsidRPr="00117519">
        <w:rPr>
          <w:rFonts w:eastAsia="Georgia" w:cstheme="minorHAnsi"/>
          <w:u w:val="single"/>
        </w:rPr>
        <w:lastRenderedPageBreak/>
        <w:t>Catalogues particuliers :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- BM : Lyon, Montpellier, Besançon (zone 317)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- Bibliothèques relevant du MESR ou du MCC : Institut</w:t>
      </w:r>
      <w:r>
        <w:rPr>
          <w:rFonts w:eastAsia="Georgia" w:cstheme="minorHAnsi"/>
        </w:rPr>
        <w:t xml:space="preserve"> de France</w:t>
      </w:r>
      <w:r w:rsidRPr="00117519">
        <w:rPr>
          <w:rFonts w:eastAsia="Georgia" w:cstheme="minorHAnsi"/>
        </w:rPr>
        <w:t xml:space="preserve">, Arsenal, </w:t>
      </w:r>
      <w:proofErr w:type="spellStart"/>
      <w:r w:rsidRPr="00117519">
        <w:rPr>
          <w:rFonts w:eastAsia="Georgia" w:cstheme="minorHAnsi"/>
        </w:rPr>
        <w:t>BnF</w:t>
      </w:r>
      <w:proofErr w:type="spellEnd"/>
      <w:r w:rsidRPr="00117519">
        <w:rPr>
          <w:rFonts w:eastAsia="Georgia" w:cstheme="minorHAnsi"/>
        </w:rPr>
        <w:t>-Manuscrits</w:t>
      </w:r>
    </w:p>
    <w:p w:rsidR="00117519" w:rsidRPr="00117519" w:rsidRDefault="00117519" w:rsidP="00117519">
      <w:pPr>
        <w:jc w:val="both"/>
        <w:rPr>
          <w:rFonts w:cstheme="minorHAnsi"/>
        </w:rPr>
      </w:pPr>
    </w:p>
    <w:p w:rsidR="00117519" w:rsidRPr="00117519" w:rsidRDefault="00117519" w:rsidP="00117519">
      <w:pPr>
        <w:jc w:val="both"/>
        <w:rPr>
          <w:rFonts w:cstheme="minorHAnsi"/>
          <w:u w:val="single"/>
        </w:rPr>
      </w:pPr>
      <w:r w:rsidRPr="00117519">
        <w:rPr>
          <w:rFonts w:eastAsia="Georgia" w:cstheme="minorHAnsi"/>
          <w:u w:val="single"/>
        </w:rPr>
        <w:t>Recherche :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- CERL Thésaurus - à qui l’on peut aussi soumettre des provenances inconnues</w:t>
      </w:r>
    </w:p>
    <w:p w:rsidR="00117519" w:rsidRPr="00117519" w:rsidRDefault="00117519" w:rsidP="00117519">
      <w:pPr>
        <w:jc w:val="both"/>
        <w:rPr>
          <w:rFonts w:cstheme="minorHAnsi"/>
        </w:rPr>
      </w:pPr>
      <w:r>
        <w:rPr>
          <w:rFonts w:eastAsia="Georgia" w:cstheme="minorHAnsi"/>
        </w:rPr>
        <w:t xml:space="preserve">- </w:t>
      </w:r>
      <w:bookmarkStart w:id="0" w:name="_GoBack"/>
      <w:bookmarkEnd w:id="0"/>
      <w:r w:rsidRPr="00117519">
        <w:rPr>
          <w:rFonts w:eastAsia="Georgia" w:cstheme="minorHAnsi"/>
        </w:rPr>
        <w:t xml:space="preserve">RaphaëleMouren : </w:t>
      </w:r>
      <w:hyperlink r:id="rId7">
        <w:r w:rsidRPr="00117519">
          <w:rPr>
            <w:rFonts w:eastAsia="Georgia" w:cstheme="minorHAnsi"/>
            <w:color w:val="1155CC"/>
            <w:u w:val="single"/>
          </w:rPr>
          <w:t>https://www.diigo.com/user/raphaelemouren/provenance</w:t>
        </w:r>
      </w:hyperlink>
      <w:r w:rsidRPr="00117519">
        <w:rPr>
          <w:rFonts w:eastAsia="Georgia" w:cstheme="minorHAnsi"/>
        </w:rPr>
        <w:t xml:space="preserve"> et </w:t>
      </w:r>
      <w:hyperlink r:id="rId8" w:anchor="/N-f=1_4134062&amp;N-fa=4134062&amp;N-p=32991114&amp;N-play=0&amp;N-s=1_4134062&amp;N-u=1_499301">
        <w:r w:rsidRPr="00117519">
          <w:rPr>
            <w:rFonts w:eastAsia="Georgia" w:cstheme="minorHAnsi"/>
            <w:color w:val="1155CC"/>
            <w:u w:val="single"/>
          </w:rPr>
          <w:t>http://www.pearltrees.com/#/N-f=1_4134062&amp;N-fa=4134062&amp;N-p=32991114&amp;N-play=0&amp;N-s=1_4134062&amp;N-u=1_499301</w:t>
        </w:r>
      </w:hyperlink>
    </w:p>
    <w:p w:rsidR="00117519" w:rsidRPr="00117519" w:rsidRDefault="00117519" w:rsidP="00117519">
      <w:pPr>
        <w:jc w:val="both"/>
        <w:rPr>
          <w:rFonts w:cstheme="minorHAnsi"/>
        </w:rPr>
      </w:pP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  <w:b/>
        </w:rPr>
        <w:t>Difficultés et solutions de signalement proposées dans le débat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Il n’existe pas de norme de description des marques de provenance.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Une base à part avec des notices structurées (possesseur/marque/documents/photos) qui se veut évolutive et large (index, relieurs, graveurs d’ex-libris...) - Institut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 xml:space="preserve">- Champ 317, échangeable via un set OAI spécial  - Pierre-Emmanuel </w:t>
      </w:r>
      <w:proofErr w:type="spellStart"/>
      <w:r w:rsidRPr="00117519">
        <w:rPr>
          <w:rFonts w:eastAsia="Georgia" w:cstheme="minorHAnsi"/>
        </w:rPr>
        <w:t>Guilleray</w:t>
      </w:r>
      <w:proofErr w:type="spellEnd"/>
      <w:r w:rsidRPr="00117519">
        <w:rPr>
          <w:rFonts w:eastAsia="Georgia" w:cstheme="minorHAnsi"/>
        </w:rPr>
        <w:t>, BM Besançon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 xml:space="preserve">- Notices autorités alimentant les champs 702/712 -  </w:t>
      </w:r>
      <w:proofErr w:type="spellStart"/>
      <w:r w:rsidRPr="00117519">
        <w:rPr>
          <w:rFonts w:eastAsia="Georgia" w:cstheme="minorHAnsi"/>
        </w:rPr>
        <w:t>BnF-Catgen</w:t>
      </w:r>
      <w:proofErr w:type="spellEnd"/>
      <w:r w:rsidRPr="00117519">
        <w:rPr>
          <w:rFonts w:eastAsia="Georgia" w:cstheme="minorHAnsi"/>
        </w:rPr>
        <w:t>, projet de BM Nancy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>- EAD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 xml:space="preserve">- Dublin </w:t>
      </w:r>
      <w:proofErr w:type="spellStart"/>
      <w:r w:rsidRPr="00117519">
        <w:rPr>
          <w:rFonts w:eastAsia="Georgia" w:cstheme="minorHAnsi"/>
        </w:rPr>
        <w:t>Core</w:t>
      </w:r>
      <w:proofErr w:type="spellEnd"/>
    </w:p>
    <w:p w:rsidR="00117519" w:rsidRPr="00117519" w:rsidRDefault="00117519" w:rsidP="00117519">
      <w:pPr>
        <w:jc w:val="both"/>
        <w:rPr>
          <w:rFonts w:cstheme="minorHAnsi"/>
        </w:rPr>
      </w:pP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  <w:b/>
        </w:rPr>
        <w:t xml:space="preserve">Une réponse proposée dans le cadre de </w:t>
      </w:r>
      <w:proofErr w:type="spellStart"/>
      <w:r w:rsidRPr="00117519">
        <w:rPr>
          <w:rFonts w:eastAsia="Georgia" w:cstheme="minorHAnsi"/>
          <w:b/>
        </w:rPr>
        <w:t>Biblissima</w:t>
      </w:r>
      <w:proofErr w:type="spellEnd"/>
      <w:r w:rsidRPr="00117519">
        <w:rPr>
          <w:rFonts w:eastAsia="Georgia" w:cstheme="minorHAnsi"/>
          <w:b/>
        </w:rPr>
        <w:t xml:space="preserve"> </w:t>
      </w:r>
      <w:r w:rsidRPr="00117519">
        <w:rPr>
          <w:rFonts w:eastAsia="Georgia" w:cstheme="minorHAnsi"/>
        </w:rPr>
        <w:t xml:space="preserve">(Charlotte Denoël, </w:t>
      </w:r>
      <w:proofErr w:type="spellStart"/>
      <w:r w:rsidRPr="00117519">
        <w:rPr>
          <w:rFonts w:eastAsia="Georgia" w:cstheme="minorHAnsi"/>
        </w:rPr>
        <w:t>BnF</w:t>
      </w:r>
      <w:proofErr w:type="spellEnd"/>
      <w:r w:rsidRPr="00117519">
        <w:rPr>
          <w:rFonts w:eastAsia="Georgia" w:cstheme="minorHAnsi"/>
        </w:rPr>
        <w:t>)</w:t>
      </w:r>
    </w:p>
    <w:p w:rsidR="00117519" w:rsidRPr="00117519" w:rsidRDefault="00117519" w:rsidP="00117519">
      <w:pPr>
        <w:jc w:val="both"/>
        <w:rPr>
          <w:rFonts w:cstheme="minorHAnsi"/>
        </w:rPr>
      </w:pPr>
      <w:r w:rsidRPr="00117519">
        <w:rPr>
          <w:rFonts w:eastAsia="Georgia" w:cstheme="minorHAnsi"/>
        </w:rPr>
        <w:t xml:space="preserve">Le projet de </w:t>
      </w:r>
      <w:proofErr w:type="spellStart"/>
      <w:r w:rsidRPr="00117519">
        <w:rPr>
          <w:rFonts w:eastAsia="Georgia" w:cstheme="minorHAnsi"/>
        </w:rPr>
        <w:t>Biblissima</w:t>
      </w:r>
      <w:proofErr w:type="spellEnd"/>
      <w:r w:rsidRPr="00117519">
        <w:rPr>
          <w:rFonts w:eastAsia="Georgia" w:cstheme="minorHAnsi"/>
        </w:rPr>
        <w:t xml:space="preserve"> consiste à créer un portail des études sur les bibliothèques médiévales et modernes : les provenances y occuperont donc une des premières places. Les autorités personnes physiques et morales de la </w:t>
      </w:r>
      <w:proofErr w:type="spellStart"/>
      <w:r w:rsidRPr="00117519">
        <w:rPr>
          <w:rFonts w:eastAsia="Georgia" w:cstheme="minorHAnsi"/>
        </w:rPr>
        <w:t>BnF</w:t>
      </w:r>
      <w:proofErr w:type="spellEnd"/>
      <w:r w:rsidRPr="00117519">
        <w:rPr>
          <w:rFonts w:eastAsia="Georgia" w:cstheme="minorHAnsi"/>
        </w:rPr>
        <w:t xml:space="preserve"> vont être développées afin de servir de soubassement aux bases développées par </w:t>
      </w:r>
      <w:proofErr w:type="spellStart"/>
      <w:r w:rsidRPr="00117519">
        <w:rPr>
          <w:rFonts w:eastAsia="Georgia" w:cstheme="minorHAnsi"/>
        </w:rPr>
        <w:t>Biblissima</w:t>
      </w:r>
      <w:proofErr w:type="spellEnd"/>
      <w:r w:rsidRPr="00117519">
        <w:rPr>
          <w:rFonts w:eastAsia="Georgia" w:cstheme="minorHAnsi"/>
        </w:rPr>
        <w:t>. Ce projet pourra également proposer des outils d’édition pour la création de nouvelles bases dont l’objectif est de s’agréger dans le portail.</w:t>
      </w:r>
    </w:p>
    <w:p w:rsidR="00093B41" w:rsidRPr="00117519" w:rsidRDefault="00093B41">
      <w:pPr>
        <w:rPr>
          <w:rFonts w:cstheme="minorHAnsi"/>
        </w:rPr>
      </w:pPr>
    </w:p>
    <w:sectPr w:rsidR="00093B41" w:rsidRPr="0011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B75"/>
    <w:multiLevelType w:val="multilevel"/>
    <w:tmpl w:val="26EC8E64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eorgia" w:eastAsia="Georgia" w:hAnsi="Georgia" w:cs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19"/>
    <w:rsid w:val="00093B41"/>
    <w:rsid w:val="001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ltree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iigo.com/user/raphaelemouren/prove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leme.enc.sorbonne.fr/cours/livres_imprimes_anciens/ressources_imprimees_en_lig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DELESTRE</dc:creator>
  <cp:lastModifiedBy>Beatrice DELESTRE</cp:lastModifiedBy>
  <cp:revision>2</cp:revision>
  <dcterms:created xsi:type="dcterms:W3CDTF">2013-12-16T08:02:00Z</dcterms:created>
  <dcterms:modified xsi:type="dcterms:W3CDTF">2013-12-16T08:02:00Z</dcterms:modified>
</cp:coreProperties>
</file>